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before="120"/>
        <w:ind/>
        <w:jc w:val="center"/>
        <w:rPr>
          <w:rFonts w:ascii="Times New Roman" w:hAnsi="Times New Roman" w:cs="Times New Roman"/>
          <w:b/>
          <w:bCs/>
          <w:lang w:val="en"/>
        </w:rPr>
      </w:pPr>
      <w:r>
        <w:rPr>
          <w:rFonts w:ascii="Times New Roman" w:hAnsi="Times New Roman" w:cs="Times New Roman"/>
          <w:b/>
          <w:sz w:val="26"/>
          <w:szCs w:val="26"/>
          <w:lang w:val="en-US"/>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-164329745</wp:posOffset>
                </wp:positionH>
                <wp:positionV relativeFrom="paragraph">
                  <wp:posOffset>-53979445</wp:posOffset>
                </wp:positionV>
                <wp:extent cx="657225" cy="0"/>
                <wp:effectExtent l="0" t="0" r="0" b="0"/>
                <wp:wrapNone/>
                <wp:docPr id="1" name="Straight Connector 2"/>
                <wp:cNvGraphicFramePr/>
                <a:graphic xmlns:a="http://schemas.openxmlformats.org/drawingml/2006/main">
                  <a:graphicData uri="http://schemas.microsoft.com/office/word/2010/wordprocessingShape">
                    <wps:wsp>
                      <wps:cNvPr id="0" name=""/>
                      <wps:cNvSpPr/>
                      <wps:spPr bwMode="auto">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0" o:spid="_x0000_s0" style="position:absolute;left:0;text-align:left;z-index:251660288;mso-wrap-distance-left:9.00pt;mso-wrap-distance-top:0.00pt;mso-wrap-distance-right:9.00pt;mso-wrap-distance-bottom:0.00pt;visibility:visible;" from="-12939.3pt,-4250.3pt" to="-12887.6pt,-4250.3pt" filled="f" strokecolor="#000000" strokeweight="0.50pt">
                <v:stroke dashstyle="solid"/>
              </v:line>
            </w:pict>
          </mc:Fallback>
        </mc:AlternateContent>
      </w:r>
      <w:r>
        <w:rPr>
          <w:rFonts w:ascii="Times New Roman" w:hAnsi="Times New Roman" w:cs="Times New Roman"/>
          <w:b/>
          <w:bCs/>
          <w:lang w:val="en"/>
        </w:rPr>
      </w:r>
    </w:p>
    <w:tbl>
      <w:tblPr>
        <w:tblW w:w="12191" w:type="dxa"/>
        <w:jc w:val="center"/>
        <w:tblBorders/>
        <w:tblLook w:val="01E0" w:firstRow="1" w:lastRow="1" w:firstColumn="1" w:lastColumn="1" w:noHBand="0" w:noVBand="0"/>
      </w:tblPr>
      <w:tblGrid>
        <w:gridCol w:w="6521"/>
        <w:gridCol w:w="5670"/>
      </w:tblGrid>
      <w:tr>
        <w:trPr>
          <w:jc w:val="center"/>
        </w:trPr>
        <w:tc>
          <w:tcPr>
            <w:tcBorders/>
            <w:tcW w:w="6521" w:type="dxa"/>
            <w:textDirection w:val="lrTb"/>
            <w:noWrap w:val="false"/>
          </w:tcPr>
          <w:p>
            <w:pPr>
              <w:widowControl w:val="false"/>
              <w:pBdr/>
              <w:tabs>
                <w:tab w:val="right" w:leader="none" w:pos="7920"/>
              </w:tabs>
              <w:spacing/>
              <w:ind w:right="2592"/>
              <w:jc w:val="center"/>
              <w:rPr>
                <w:rFonts w:ascii="Times New Roman" w:hAnsi="Times New Roman" w:cs="Times New Roman"/>
                <w:bCs/>
                <w:sz w:val="26"/>
                <w:szCs w:val="26"/>
                <w:lang w:eastAsia="vi-VN"/>
              </w:rPr>
            </w:pPr>
            <w:r>
              <w:rPr>
                <w:rFonts w:ascii="Times New Roman" w:hAnsi="Times New Roman" w:cs="Times New Roman"/>
                <w:bCs/>
                <w:sz w:val="26"/>
                <w:szCs w:val="26"/>
                <w:lang w:eastAsia="vi-VN"/>
              </w:rPr>
              <w:t xml:space="preserve">UBND TỈNH LÀO CAI</w:t>
            </w:r>
            <w:r>
              <w:rPr>
                <w:rFonts w:ascii="Times New Roman" w:hAnsi="Times New Roman" w:cs="Times New Roman"/>
                <w:bCs/>
                <w:sz w:val="26"/>
                <w:szCs w:val="26"/>
                <w:lang w:eastAsia="vi-VN"/>
              </w:rPr>
            </w:r>
          </w:p>
          <w:p>
            <w:pPr>
              <w:widowControl w:val="false"/>
              <w:pBdr/>
              <w:tabs>
                <w:tab w:val="right" w:leader="none" w:pos="7920"/>
              </w:tabs>
              <w:spacing/>
              <w:ind w:right="2025" w:firstLine="1948" w:left="-1948"/>
              <w:jc w:val="center"/>
              <w:rPr>
                <w:rFonts w:ascii="Times New Roman" w:hAnsi="Times New Roman" w:cs="Times New Roman"/>
                <w:b/>
                <w:sz w:val="24"/>
                <w:szCs w:val="24"/>
                <w:vertAlign w:val="superscript"/>
                <w:lang w:eastAsia="vi-VN"/>
              </w:rPr>
            </w:pPr>
            <w:r>
              <w:rPr>
                <w:rFonts w:ascii="Times New Roman" w:hAnsi="Times New Roman" w:cs="Times New Roman"/>
                <w:b/>
                <w:sz w:val="26"/>
                <w:szCs w:val="26"/>
                <w:lang w:eastAsia="vi-VN"/>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845820</wp:posOffset>
                      </wp:positionH>
                      <wp:positionV relativeFrom="paragraph">
                        <wp:posOffset>231404</wp:posOffset>
                      </wp:positionV>
                      <wp:extent cx="879895" cy="0"/>
                      <wp:effectExtent l="0" t="0" r="0" b="0"/>
                      <wp:wrapNone/>
                      <wp:docPr id="2" name="Straight Connector 4"/>
                      <wp:cNvGraphicFramePr/>
                      <a:graphic xmlns:a="http://schemas.openxmlformats.org/drawingml/2006/main">
                        <a:graphicData uri="http://schemas.microsoft.com/office/word/2010/wordprocessingShape">
                          <wps:wsp>
                            <wps:cNvPr id="0" name=""/>
                            <wps:cNvSpPr/>
                            <wps:spPr bwMode="auto">
                              <a:xfrm>
                                <a:off x="0" y="0"/>
                                <a:ext cx="879895" cy="0"/>
                              </a:xfrm>
                              <a:prstGeom prst="line">
                                <a:avLst/>
                              </a:prstGeom>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61312;mso-wrap-distance-left:9.00pt;mso-wrap-distance-top:0.00pt;mso-wrap-distance-right:9.00pt;mso-wrap-distance-bottom:0.00pt;visibility:visible;" from="66.6pt,18.2pt" to="135.9pt,18.2pt" filled="f" strokecolor="#156082" strokeweight="0.50pt">
                      <v:stroke dashstyle="solid"/>
                    </v:line>
                  </w:pict>
                </mc:Fallback>
              </mc:AlternateContent>
            </w:r>
            <w:r>
              <w:rPr>
                <w:rFonts w:ascii="Times New Roman" w:hAnsi="Times New Roman" w:cs="Times New Roman"/>
                <w:b/>
                <w:sz w:val="26"/>
                <w:szCs w:val="26"/>
                <w:lang w:eastAsia="vi-VN"/>
              </w:rPr>
              <w:t xml:space="preserve">SỞ KHOA HỌC VÀ CÔNG NGHỆ</w:t>
            </w:r>
            <w:r>
              <w:rPr>
                <w:rFonts w:ascii="Times New Roman" w:hAnsi="Times New Roman" w:cs="Times New Roman"/>
                <w:b/>
                <w:sz w:val="26"/>
                <w:szCs w:val="26"/>
                <w:lang w:eastAsia="vi-VN"/>
              </w:rPr>
              <w:br/>
            </w:r>
            <w:r>
              <w:rPr>
                <w:rFonts w:ascii="Times New Roman" w:hAnsi="Times New Roman" w:cs="Times New Roman"/>
                <w:b/>
                <w:sz w:val="24"/>
                <w:szCs w:val="24"/>
                <w:vertAlign w:val="superscript"/>
                <w:lang w:eastAsia="vi-VN"/>
              </w:rPr>
            </w:r>
          </w:p>
        </w:tc>
        <w:tc>
          <w:tcPr>
            <w:tcBorders/>
            <w:tcW w:w="5670" w:type="dxa"/>
            <w:textDirection w:val="lrTb"/>
            <w:noWrap w:val="false"/>
          </w:tcPr>
          <w:p>
            <w:pPr>
              <w:widowControl w:val="false"/>
              <w:pBdr/>
              <w:tabs>
                <w:tab w:val="right" w:leader="none" w:pos="7920"/>
              </w:tabs>
              <w:spacing/>
              <w:ind/>
              <w:jc w:val="center"/>
              <w:rPr>
                <w:rFonts w:ascii="Times New Roman" w:hAnsi="Times New Roman" w:cs="Times New Roman"/>
                <w:vertAlign w:val="superscript"/>
                <w:lang w:eastAsia="vi-VN"/>
              </w:rPr>
            </w:pPr>
            <w:r>
              <w:rPr>
                <w:rFonts w:ascii="Times New Roman" w:hAnsi="Times New Roman" w:cs="Times New Roman"/>
                <w:b/>
                <w:sz w:val="26"/>
                <w:szCs w:val="26"/>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650240</wp:posOffset>
                      </wp:positionH>
                      <wp:positionV relativeFrom="paragraph">
                        <wp:posOffset>442331</wp:posOffset>
                      </wp:positionV>
                      <wp:extent cx="2146852" cy="0"/>
                      <wp:effectExtent l="0" t="0" r="0" b="0"/>
                      <wp:wrapNone/>
                      <wp:docPr id="3" name="Line 3"/>
                      <wp:cNvGraphicFramePr/>
                      <a:graphic xmlns:a="http://schemas.openxmlformats.org/drawingml/2006/main">
                        <a:graphicData uri="http://schemas.microsoft.com/office/word/2010/wordprocessingShape">
                          <wps:wsp>
                            <wps:cNvPr id="0" name=""/>
                            <wps:cNvSpPr/>
                            <wps:spPr bwMode="auto">
                              <a:xfrm>
                                <a:off x="0" y="0"/>
                                <a:ext cx="2146852" cy="0"/>
                              </a:xfrm>
                              <a:prstGeom prst="line">
                                <a:avLst/>
                              </a:prstGeom>
                              <a:noFill/>
                              <a:ln w="9525">
                                <a:solidFill>
                                  <a:srgbClr val="000000"/>
                                </a:solidFill>
                                <a:round/>
                              </a:ln>
                            </wps:spPr>
                            <wps:bodyPr rot="0">
                              <a:prstTxWarp prst="textNoShape">
                                <a:avLst/>
                              </a:prstTxWarp>
                              <a:noAutofit/>
                            </wps:bodyPr>
                          </wps:wsp>
                        </a:graphicData>
                      </a:graphic>
                      <wp14:sizeRelH relativeFrom="margin">
                        <wp14:pctWidth>0</wp14:pctWidth>
                      </wp14:sizeRelH>
                    </wp:anchor>
                  </w:drawing>
                </mc:Choice>
                <mc:Fallback>
                  <w:pict>
                    <v:line id="shape 2" o:spid="_x0000_s2" style="position:absolute;left:0;text-align:left;z-index:251659264;mso-wrap-distance-left:9.00pt;mso-wrap-distance-top:0.00pt;mso-wrap-distance-right:9.00pt;mso-wrap-distance-bottom:0.00pt;visibility:visible;" from="51.2pt,34.8pt" to="220.2pt,34.8pt" filled="f" strokecolor="#000000" strokeweight="0.75pt"/>
                  </w:pict>
                </mc:Fallback>
              </mc:AlternateContent>
            </w:r>
            <w:r>
              <w:rPr>
                <w:rFonts w:ascii="Times New Roman" w:hAnsi="Times New Roman" w:cs="Times New Roman"/>
                <w:b/>
                <w:sz w:val="26"/>
                <w:szCs w:val="26"/>
                <w:lang w:eastAsia="vi-VN"/>
              </w:rPr>
              <w:t xml:space="preserve">CỘNG HÒA XÃ HỘI CHỦ NGHĨA VIỆT NAM</w:t>
            </w:r>
            <w:r>
              <w:rPr>
                <w:rFonts w:ascii="Times New Roman" w:hAnsi="Times New Roman" w:cs="Times New Roman"/>
                <w:b/>
                <w:sz w:val="26"/>
                <w:szCs w:val="26"/>
                <w:lang w:eastAsia="vi-VN"/>
              </w:rPr>
              <w:br/>
            </w:r>
            <w:r>
              <w:rPr>
                <w:rFonts w:ascii="Times New Roman" w:hAnsi="Times New Roman" w:cs="Times New Roman"/>
                <w:b/>
                <w:sz w:val="28"/>
                <w:szCs w:val="28"/>
                <w:lang w:eastAsia="vi-VN"/>
              </w:rPr>
              <w:t xml:space="preserve">Độc lập - Tự do - Hạnh phúc</w:t>
            </w:r>
            <w:r>
              <w:rPr>
                <w:rFonts w:ascii="Times New Roman" w:hAnsi="Times New Roman" w:cs="Times New Roman"/>
                <w:b/>
                <w:lang w:eastAsia="vi-VN"/>
              </w:rPr>
              <w:t xml:space="preserve"> </w:t>
            </w:r>
            <w:r>
              <w:rPr>
                <w:rFonts w:ascii="Times New Roman" w:hAnsi="Times New Roman" w:cs="Times New Roman"/>
                <w:b/>
                <w:lang w:eastAsia="vi-VN"/>
              </w:rPr>
              <w:br/>
            </w:r>
            <w:r>
              <w:rPr>
                <w:rFonts w:ascii="Times New Roman" w:hAnsi="Times New Roman" w:cs="Times New Roman"/>
                <w:vertAlign w:val="superscript"/>
                <w:lang w:eastAsia="vi-VN"/>
              </w:rPr>
            </w:r>
          </w:p>
        </w:tc>
      </w:tr>
      <w:tr>
        <w:trPr>
          <w:jc w:val="center"/>
        </w:trPr>
        <w:tc>
          <w:tcPr>
            <w:tcBorders/>
            <w:tcW w:w="6521" w:type="dxa"/>
            <w:textDirection w:val="lrTb"/>
            <w:noWrap w:val="false"/>
          </w:tcPr>
          <w:p>
            <w:pPr>
              <w:widowControl w:val="false"/>
              <w:pBdr/>
              <w:tabs>
                <w:tab w:val="right" w:leader="none" w:pos="7920"/>
              </w:tabs>
              <w:spacing/>
              <w:ind/>
              <w:rPr>
                <w:rFonts w:ascii="Times New Roman" w:hAnsi="Times New Roman" w:cs="Times New Roman"/>
                <w:bCs/>
                <w:sz w:val="28"/>
                <w:szCs w:val="28"/>
                <w:lang w:eastAsia="vi-VN"/>
              </w:rPr>
            </w:pPr>
            <w:r>
              <w:rPr>
                <w:rFonts w:ascii="Times New Roman" w:hAnsi="Times New Roman" w:cs="Times New Roman"/>
                <w:bCs/>
                <w:sz w:val="28"/>
                <w:szCs w:val="28"/>
                <w:lang w:eastAsia="vi-VN"/>
              </w:rPr>
            </w:r>
            <w:r>
              <w:rPr>
                <w:rFonts w:ascii="Times New Roman" w:hAnsi="Times New Roman" w:cs="Times New Roman"/>
                <w:bCs/>
                <w:sz w:val="28"/>
                <w:szCs w:val="28"/>
                <w:lang w:eastAsia="vi-VN"/>
              </w:rPr>
            </w:r>
          </w:p>
        </w:tc>
        <w:tc>
          <w:tcPr>
            <w:tcBorders/>
            <w:tcW w:w="5670" w:type="dxa"/>
            <w:textDirection w:val="lrTb"/>
            <w:noWrap w:val="false"/>
          </w:tcPr>
          <w:p>
            <w:pPr>
              <w:widowControl w:val="false"/>
              <w:pBdr/>
              <w:tabs>
                <w:tab w:val="right" w:leader="none" w:pos="7920"/>
              </w:tabs>
              <w:spacing/>
              <w:ind/>
              <w:jc w:val="center"/>
              <w:rPr>
                <w:rFonts w:ascii="Times New Roman" w:hAnsi="Times New Roman" w:cs="Times New Roman"/>
                <w:b/>
                <w:sz w:val="28"/>
                <w:szCs w:val="28"/>
              </w:rPr>
            </w:pPr>
            <w:r>
              <w:rPr>
                <w:rFonts w:ascii="Times New Roman" w:hAnsi="Times New Roman" w:cs="Times New Roman"/>
                <w:i/>
                <w:sz w:val="28"/>
                <w:szCs w:val="28"/>
                <w:lang w:eastAsia="vi-VN"/>
              </w:rPr>
              <w:t xml:space="preserve">Lào Cai, ngày  </w:t>
            </w:r>
            <w:r>
              <w:rPr>
                <w:rFonts w:ascii="Times New Roman" w:hAnsi="Times New Roman" w:cs="Times New Roman"/>
                <w:i/>
                <w:sz w:val="28"/>
                <w:szCs w:val="28"/>
                <w:lang w:eastAsia="vi-VN"/>
              </w:rPr>
              <w:t xml:space="preserve"> </w:t>
            </w:r>
            <w:r>
              <w:rPr>
                <w:rFonts w:ascii="Times New Roman" w:hAnsi="Times New Roman" w:cs="Times New Roman"/>
                <w:i/>
                <w:sz w:val="28"/>
                <w:szCs w:val="28"/>
                <w:lang w:eastAsia="vi-VN"/>
              </w:rPr>
              <w:t xml:space="preserve">  tháng </w:t>
            </w:r>
            <w:r>
              <w:rPr>
                <w:rFonts w:ascii="Times New Roman" w:hAnsi="Times New Roman" w:cs="Times New Roman"/>
                <w:i/>
                <w:sz w:val="28"/>
                <w:szCs w:val="28"/>
                <w:lang w:val="en-US" w:eastAsia="vi-VN"/>
              </w:rPr>
              <w:t xml:space="preserve">5</w:t>
            </w:r>
            <w:r>
              <w:rPr>
                <w:rFonts w:ascii="Times New Roman" w:hAnsi="Times New Roman" w:cs="Times New Roman"/>
                <w:i/>
                <w:sz w:val="28"/>
                <w:szCs w:val="28"/>
                <w:lang w:eastAsia="vi-VN"/>
              </w:rPr>
              <w:t xml:space="preserve"> năm 2026</w:t>
            </w:r>
            <w:r>
              <w:rPr>
                <w:rFonts w:ascii="Times New Roman" w:hAnsi="Times New Roman" w:cs="Times New Roman"/>
                <w:b/>
                <w:sz w:val="28"/>
                <w:szCs w:val="28"/>
              </w:rPr>
            </w:r>
          </w:p>
        </w:tc>
      </w:tr>
    </w:tbl>
    <w:p>
      <w:pPr>
        <w:pBdr/>
        <w:spacing w:before="120"/>
        <w:ind/>
        <w:jc w:val="center"/>
        <w:rPr>
          <w:rFonts w:ascii="Times New Roman" w:hAnsi="Times New Roman" w:cs="Times New Roman"/>
          <w:b/>
          <w:bCs/>
          <w:sz w:val="2"/>
          <w:szCs w:val="2"/>
        </w:rPr>
      </w:pPr>
      <w:r>
        <w:rPr>
          <w:rFonts w:ascii="Times New Roman" w:hAnsi="Times New Roman" w:cs="Times New Roman"/>
          <w:b/>
          <w:bCs/>
          <w:sz w:val="2"/>
          <w:szCs w:val="2"/>
        </w:rPr>
      </w:r>
      <w:r>
        <w:rPr>
          <w:rFonts w:ascii="Times New Roman" w:hAnsi="Times New Roman" w:cs="Times New Roman"/>
          <w:b/>
          <w:bCs/>
          <w:sz w:val="2"/>
          <w:szCs w:val="2"/>
        </w:rPr>
      </w:r>
    </w:p>
    <w:p>
      <w:pPr>
        <w:pBdr/>
        <w:tabs>
          <w:tab w:val="left" w:leader="none" w:pos="2670"/>
          <w:tab w:val="left" w:leader="none" w:pos="6663"/>
        </w:tabs>
        <w:spacing w:before="120"/>
        <w:ind/>
        <w:jc w:val="center"/>
        <w:rPr>
          <w:rFonts w:ascii="Times New Roman" w:hAnsi="Times New Roman" w:cs="Times New Roman"/>
          <w:b/>
          <w:bCs/>
          <w:sz w:val="28"/>
          <w:szCs w:val="28"/>
        </w:rPr>
      </w:pPr>
      <w:r>
        <w:rPr>
          <w:rFonts w:ascii="Times New Roman" w:hAnsi="Times New Roman" w:cs="Times New Roman"/>
          <w:b/>
          <w:bCs/>
          <w:sz w:val="28"/>
          <w:szCs w:val="28"/>
        </w:rPr>
        <w:t xml:space="preserve">BẢN </w:t>
      </w:r>
      <w:r>
        <w:rPr>
          <w:rFonts w:ascii="Times New Roman" w:hAnsi="Times New Roman" w:cs="Times New Roman"/>
          <w:b/>
          <w:bCs/>
          <w:sz w:val="28"/>
          <w:szCs w:val="28"/>
        </w:rPr>
        <w:t xml:space="preserve">SO SÁNH, THUYẾT MINH DỰ THẢO VĂN BẢ</w:t>
      </w:r>
      <w:r>
        <w:rPr>
          <w:rFonts w:ascii="Times New Roman" w:hAnsi="Times New Roman" w:cs="Times New Roman"/>
          <w:b/>
          <w:bCs/>
          <w:sz w:val="28"/>
          <w:szCs w:val="28"/>
        </w:rPr>
        <w:t xml:space="preserve">N QUY PHẠM PHÁP LUẬT SỬA ĐỔI, BỔ SUNG, THAY THẾ QUYẾT ĐỊNH QUY ĐỊNH QUẢN LÝ, VẬN HÀNH, BẢO TRÌ, BẢO DƯỠNG, KHAI THÁC SỬ DỤNG ĐỐI VỚI TÀI NGUYÊN SỐ, CƠ SỞ HẠ TẦNG CÔNG NGHỆ THÔNG TIN VÀ TRUNG TÂM DỮ LIỆU TỈNH LÀO CAI VỚI VĂN BẢN QUY PHẠM PHÁP LUẬT HIỆN HÀNH</w:t>
      </w:r>
      <w:r>
        <w:rPr>
          <w:rFonts w:ascii="Times New Roman" w:hAnsi="Times New Roman" w:cs="Times New Roman"/>
          <w:b/>
          <w:bCs/>
          <w:sz w:val="28"/>
          <w:szCs w:val="28"/>
        </w:rPr>
      </w:r>
    </w:p>
    <w:p>
      <w:pPr>
        <w:pBdr/>
        <w:tabs>
          <w:tab w:val="left" w:leader="none" w:pos="2670"/>
          <w:tab w:val="left" w:leader="none" w:pos="6663"/>
        </w:tabs>
        <w:spacing w:before="120"/>
        <w:ind/>
        <w:jc w:val="center"/>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tbl>
      <w:tblPr>
        <w:tblStyle w:val="657"/>
        <w:tblW w:w="0" w:type="auto"/>
        <w:tblBorders/>
        <w:tblLook w:val="04A0" w:firstRow="1" w:lastRow="0" w:firstColumn="1" w:lastColumn="0" w:noHBand="0" w:noVBand="1"/>
      </w:tblPr>
      <w:tblGrid>
        <w:gridCol w:w="2824"/>
        <w:gridCol w:w="3662"/>
        <w:gridCol w:w="2698"/>
        <w:gridCol w:w="2562"/>
        <w:gridCol w:w="3948"/>
      </w:tblGrid>
      <w:tr>
        <w:trPr/>
        <w:tc>
          <w:tcPr>
            <w:tcBorders/>
            <w:tcW w:w="0" w:type="auto"/>
            <w:vAlign w:val="center"/>
            <w:textDirection w:val="lrTb"/>
            <w:noWrap w:val="false"/>
          </w:tcPr>
          <w:p>
            <w:pPr>
              <w:pBdr/>
              <w:spacing/>
              <w:ind/>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VĂN BẢN QUY PHẠM PHÁP LUẬT HIỆN HÀNH</w:t>
            </w:r>
            <w:r>
              <w:rPr>
                <w:rFonts w:ascii="Times New Roman" w:hAnsi="Times New Roman" w:cs="Times New Roman"/>
                <w:b/>
                <w:bCs/>
                <w:sz w:val="24"/>
                <w:szCs w:val="24"/>
                <w:lang w:eastAsia="zh-CN"/>
              </w:rPr>
            </w:r>
          </w:p>
          <w:p>
            <w:pPr>
              <w:pBdr/>
              <w:spacing/>
              <w:ind/>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Quyết định số </w:t>
            </w:r>
            <w:r>
              <w:rPr>
                <w:rFonts w:ascii="Times New Roman" w:hAnsi="Times New Roman" w:cs="Times New Roman"/>
                <w:sz w:val="24"/>
                <w:szCs w:val="24"/>
                <w:lang w:eastAsia="zh-CN"/>
              </w:rPr>
              <w:t xml:space="preserve">11/2022/QĐ-UBND ngày 24/5/2022 của UBND tỉnh Yên Bái ban hành Quy chế quản lý, vận hành, khai thác và sử dụng Trung tâm Tích hợp dữ liệu tỉnh Yên Bái</w:t>
            </w:r>
            <w:r>
              <w:rPr>
                <w:rFonts w:ascii="Times New Roman" w:hAnsi="Times New Roman" w:cs="Times New Roman"/>
                <w:b/>
                <w:bCs/>
                <w:sz w:val="24"/>
                <w:szCs w:val="24"/>
                <w:lang w:eastAsia="zh-CN"/>
              </w:rPr>
            </w:r>
          </w:p>
        </w:tc>
        <w:tc>
          <w:tcPr>
            <w:tcBorders/>
            <w:tcW w:w="0" w:type="auto"/>
            <w:vAlign w:val="center"/>
            <w:textDirection w:val="lrTb"/>
            <w:noWrap w:val="false"/>
          </w:tcPr>
          <w:p>
            <w:pPr>
              <w:pBdr/>
              <w:spacing/>
              <w:ind/>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VĂN BẢN QUY PHẠM PHÁP LUẬT HIỆN HÀNH</w:t>
            </w:r>
            <w:r>
              <w:rPr>
                <w:rFonts w:ascii="Times New Roman" w:hAnsi="Times New Roman" w:cs="Times New Roman"/>
                <w:b/>
                <w:bCs/>
                <w:sz w:val="24"/>
                <w:szCs w:val="24"/>
                <w:lang w:eastAsia="zh-CN"/>
              </w:rPr>
            </w:r>
          </w:p>
          <w:p>
            <w:pPr>
              <w:pBdr/>
              <w:spacing/>
              <w:ind/>
              <w:jc w:val="center"/>
              <w:rPr>
                <w:rFonts w:ascii="Times New Roman" w:hAnsi="Times New Roman" w:cs="Times New Roman"/>
                <w:sz w:val="24"/>
                <w:szCs w:val="24"/>
                <w:lang w:eastAsia="zh-CN"/>
              </w:rPr>
            </w:pPr>
            <w:r>
              <w:rPr>
                <w:rFonts w:ascii="Times New Roman" w:hAnsi="Times New Roman" w:cs="Times New Roman"/>
                <w:sz w:val="24"/>
                <w:szCs w:val="24"/>
                <w:lang w:eastAsia="zh-CN"/>
              </w:rPr>
              <w:t xml:space="preserve">Quyết định số 19/2012/QĐ-UBND ngày 28/5/2012 của UBND tỉnh Lào Cai ban hành Quy định về tên miền và địa chỉ IP cho hệ thống Mạng thông tin tỉnh Lào Cai</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DỰ THẢO VĂN BẢN QUY PHẠM PHÁP LUẬT SỬA ĐỔI, BỔ SUNG, THAY THẾ</w:t>
            </w:r>
            <w:r>
              <w:rPr>
                <w:rFonts w:ascii="Times New Roman" w:hAnsi="Times New Roman" w:cs="Times New Roman"/>
                <w:b/>
                <w:bCs/>
                <w:sz w:val="24"/>
                <w:szCs w:val="24"/>
                <w:lang w:eastAsia="zh-CN"/>
              </w:rPr>
            </w:r>
          </w:p>
          <w:p>
            <w:pPr>
              <w:pBdr/>
              <w:spacing/>
              <w:ind/>
              <w:jc w:val="center"/>
              <w:rPr>
                <w:rFonts w:ascii="Times New Roman" w:hAnsi="Times New Roman" w:cs="Times New Roman"/>
                <w:sz w:val="24"/>
                <w:szCs w:val="24"/>
                <w:lang w:eastAsia="zh-CN"/>
              </w:rPr>
            </w:pPr>
            <w:r>
              <w:rPr>
                <w:rFonts w:ascii="Times New Roman" w:hAnsi="Times New Roman" w:cs="Times New Roman"/>
                <w:sz w:val="24"/>
                <w:szCs w:val="24"/>
                <w:lang w:eastAsia="zh-CN"/>
              </w:rPr>
              <w:t xml:space="preserve">Quyết định số 57/2015/QĐ-UBND ngày 10/12/2015 của UBND tỉnh Lào Cai ban hành Quy chế quản lý, khai thác sử dụng và bảo trì Mạng thông tin tỉnh Lào Cai</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DỰ THẢO VĂN BẢN QUY PHẠM PHÁP LUẬT SỬA ĐỔI, BỔ SUNG, THAY THẾ</w:t>
            </w:r>
            <w:r>
              <w:rPr>
                <w:rFonts w:ascii="Times New Roman" w:hAnsi="Times New Roman" w:cs="Times New Roman"/>
                <w:b/>
                <w:bCs/>
                <w:sz w:val="24"/>
                <w:szCs w:val="24"/>
                <w:lang w:eastAsia="zh-CN"/>
              </w:rPr>
            </w:r>
          </w:p>
          <w:p>
            <w:pPr>
              <w:pBdr/>
              <w:spacing/>
              <w:ind/>
              <w:jc w:val="center"/>
              <w:rPr>
                <w:rFonts w:ascii="Times New Roman" w:hAnsi="Times New Roman" w:cs="Times New Roman"/>
                <w:sz w:val="24"/>
                <w:szCs w:val="24"/>
                <w:lang w:eastAsia="zh-CN"/>
              </w:rPr>
            </w:pPr>
            <w:r>
              <w:rPr>
                <w:rFonts w:ascii="Times New Roman" w:hAnsi="Times New Roman" w:cs="Times New Roman"/>
                <w:sz w:val="24"/>
                <w:szCs w:val="24"/>
                <w:lang w:eastAsia="zh-CN"/>
              </w:rPr>
              <w:t xml:space="preserve">Quyết định của Ủy ban nhân dân tỉnh ban hành Quy chế quản lý, vận hành, bảo trì, bảo dưỡng, khai thác sử dụng đối với tài nguyên số, cơ sở hạ tầng công nghệ thông tin và Trung tâm dữ liệu tỉnh Lào Cai</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jc w:val="center"/>
              <w:rPr>
                <w:rFonts w:ascii="Times New Roman" w:hAnsi="Times New Roman" w:cs="Times New Roman"/>
                <w:b/>
                <w:bCs/>
                <w:sz w:val="24"/>
                <w:szCs w:val="24"/>
                <w:lang w:eastAsia="zh-CN"/>
              </w:rPr>
            </w:pPr>
            <w:r>
              <w:rPr>
                <w:rFonts w:ascii="Times New Roman" w:hAnsi="Times New Roman" w:cs="Times New Roman"/>
                <w:b/>
                <w:bCs/>
                <w:sz w:val="26"/>
                <w:szCs w:val="26"/>
                <w:lang w:val="en"/>
              </w:rPr>
              <w:t xml:space="preserve">THUY</w:t>
            </w:r>
            <w:r>
              <w:rPr>
                <w:rFonts w:ascii="Times New Roman" w:hAnsi="Times New Roman" w:cs="Times New Roman"/>
                <w:b/>
                <w:bCs/>
                <w:sz w:val="26"/>
                <w:szCs w:val="26"/>
              </w:rPr>
              <w:t xml:space="preserve">ẾT MINH</w:t>
            </w:r>
            <w:r>
              <w:rPr>
                <w:rFonts w:ascii="Times New Roman" w:hAnsi="Times New Roman" w:cs="Times New Roman"/>
                <w:b/>
                <w:bCs/>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 Phạm vi điều chỉnh và đối tượng áp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 Phạm vi điều chỉnh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 Phạm vi điều chỉnh, đối tượng áp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 Phạm vi điều chỉnh và đối tượng áp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w:t>
            </w:r>
            <w:r>
              <w:rPr>
                <w:rFonts w:ascii="Times New Roman" w:hAnsi="Times New Roman" w:cs="Times New Roman"/>
                <w:sz w:val="24"/>
                <w:szCs w:val="24"/>
                <w:lang w:eastAsia="zh-CN"/>
              </w:rPr>
              <w:t xml:space="preserve"> thời sửa đổi, bổ sung mở rộng phạm vi từ quản lý riêng lẻ (tên miền, IP, mạng thông tin, Trung tâm dữ liệu) sang quản lý tổng thể tài nguyên số, cơ sở hạ tầng CNTT và Trung tâm dữ liệu; cập nhật đối tượng áp dụng phù hợp với mô hình sau sắp xếp, sáp nhập.</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 Giải thích từ ngữ</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 Giải thích thuật ngữ</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 Giải thích từ ngữ</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 Giải thích từ ngữ</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một phần; sửa đổi, chuẩn hóa và bổ sung các khái niệm mới như tài </w:t>
            </w:r>
            <w:r>
              <w:rPr>
                <w:rFonts w:ascii="Times New Roman" w:hAnsi="Times New Roman" w:cs="Times New Roman"/>
                <w:sz w:val="24"/>
                <w:szCs w:val="24"/>
                <w:lang w:eastAsia="zh-CN"/>
              </w:rPr>
              <w:t xml:space="preserve">nguyên số, hệ thống thông tin, Trung tâm dữ liệu, an ninh mạng, an toàn thông tin; bảo đảm thống nhất với quy định pháp luật hiện hành.</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có điều tương ứng (chỉ quy định chung về mạng thông tin)</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 Cơ sở hạ tầng CNTT tại các cơ quan, đơn vị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Bổ sung mới; mở rộng phạm vi quản lý từ mạng thông tin sang toàn bộ cơ sở hạ tầng CNTT (máy chủ, lưu trữ, bảo mật, hệ thống phụ trợ); phù hợp với mô hình hạ tầng số hiện nay.</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4. Nguyên tắc về quản lý, vận hành và sử dụng Trung tâm Tích hợp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4. Quản lý nhà nước về tên miền và địa chỉ IP</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10. Các nguyên tắc chung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4. Nguyên tắc về quản lý, vận hành, bảo trì, bảo dưỡng, khai thác, sử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các nguyên tắc cơ bản; đồng thời sửa đổi, bổ sung theo hướng cập nhật các quy định pháp luật mới về an ninh mạng, an toàn thông tin, bảo vệ dữ liệu cá nhân; mở rộng phạm vi áp dụng đối với toàn bộ hạ tầng CNTT và Trung tâm dữ liệu.</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 Hạ tầng kỹ thuật và các phần mềm, ứng dụng của Trung tâm Tích hợp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5. Hạ tầng kỹ thuật của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cập nhật mô hình Trung tâm dữ liệu tỉnh (bao gồm cả hạ tầng thuê, điện toán đám mây, kết nối Trung tâm dữ liệu quốc gia); phù hợp với định hướng phát triển hạ tầng số.</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 (phần quy định về phần mềm, ứng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8. Tính pháp lý của văn bản điện tử (liên quan gián tiếp)</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6. Phần mềm, dữ liệu, cơ sở dữ liệu tại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một phần; đồng thời sửa đổi, bổ sung theo hướng quy định đầy đủ hơn về quản lý phần mềm, dữ liệu, cơ sở dữ liệu, kho dữ liệu dùng chung; phù hợp với yêu cầu quản trị dữ liệu tập trung.</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4. Nguyên tắc về quản lý, vận hành và sử dụng Trung tâm Tích hợp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7. Nguyên tắc về quản lý, vận hành, bảo trì, bảo dưỡng, khai thác, sử dụng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cập nhật các quy định mới về an ninh mạng, an toàn thông tin, bảo vệ dữ liệu; phù hợp với mô hình Trung tâm dữ liệu hiện đại.</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5, Điều 6 (trách nhiệm quản lý, khai thác mạng thông tin)</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8. Quản lý cơ sở hạ tầng công nghệ thông tin</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một phần quy định về quản lý, khai thác mạng thông tin; đồng thời sửa đổi, bổ sung theo hướng quy </w:t>
            </w:r>
            <w:r>
              <w:rPr>
                <w:rFonts w:ascii="Times New Roman" w:hAnsi="Times New Roman" w:cs="Times New Roman"/>
                <w:sz w:val="24"/>
                <w:szCs w:val="24"/>
                <w:lang w:eastAsia="zh-CN"/>
              </w:rPr>
              <w:t xml:space="preserve">định thống nhất việc quản lý toàn bộ cơ sở hạ tầng CNTT trên địa bàn tỉnh, phân cấp cho các cơ quan, đơn vị trực tiếp quản lý; phù hợp với mô hình quản lý tập trung – vận hành phân tán.</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riêng (chỉ quy định chung tại Trung tâm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7. Quyền khai thác sử dụng; một phần nội dung vận hành hệ thống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9. Quy định về vận hành các hệ thống thông tin thuộc cơ sở hạ tầng CNTT tại cơ quan, đơn vị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Bổ su</w:t>
            </w:r>
            <w:r>
              <w:rPr>
                <w:rFonts w:ascii="Times New Roman" w:hAnsi="Times New Roman" w:cs="Times New Roman"/>
                <w:sz w:val="24"/>
                <w:szCs w:val="24"/>
                <w:lang w:eastAsia="zh-CN"/>
              </w:rPr>
              <w:t xml:space="preserve">ng mới là chủ yếu; kế thừa một phần nội dung về vận hành, khai thác sử dụng hệ thống thông tin; đồng thời quy định cụ thể hơn về tổ chức vận hành, trách nhiệm, quy trình vận hành, giám sát hệ thống; phù hợp với yêu cầu quản trị hệ thống thông tin hiện nay.</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cụ thể</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11, 12, 13 (các hạng mục bảo trì, định mức, kế hoạch bảo trì)</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10. Quy định về bảo trì, bảo dưỡng các hệ thống thông tin thuộc cơ sở hạ tầng CNTT tại cơ quan, đơn vị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quy định về bảo trì hệ thống thông tin; đồng thời sửa đổi, bổ sung theo hướng quy định rõ chu kỳ, nội dung, trách nhiệm và cơ chế thực hiện bảo trì, bảo dưỡng; cập nhật theo định mức kinh tế - kỹ thuật và hình thức đặt hàng dịch vụ sự nghiệp công.</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riêng (chỉ áp dụng tại Trung tâm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7. Quyền khai thác sử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11. Quy định về khai thác, sử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một phần; đồng thời sửa đổi, bổ sung theo hướng quy định rõ thẩm quyền phân quyền khai thác, sử dụng hệ thống thông tin; phân loại người dùng, kiểm soát truy cập; bảo đảm an toàn thông tin và phù hợp với mô hình quản trị hệ thống hiện đại.</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6, Điều 9 (quy định về mạng, bảo mật hệ thống)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cụ thể</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9. Bảo vệ mạng thông tin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12. Bảo đảm an ninh mạng, an toàn thông tin đối với các hệ thống thông tin thuộc cơ sở hạ tầng CNTT tại các cơ quan, đơn vị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các quy định về</w:t>
            </w:r>
            <w:r>
              <w:rPr>
                <w:rFonts w:ascii="Times New Roman" w:hAnsi="Times New Roman" w:cs="Times New Roman"/>
                <w:sz w:val="24"/>
                <w:szCs w:val="24"/>
                <w:lang w:eastAsia="zh-CN"/>
              </w:rPr>
              <w:t xml:space="preserve"> bảo vệ hệ thống, bảo mật thông tin; đồng thời sửa đổi, bổ sung theo hướng cập nhật đầy đủ các yêu cầu về an ninh mạng, an toàn thông tin theo quy định pháp luật hiện hành; mở rộng phạm vi áp dụng đối với toàn bộ hệ thống thông tin tại các cơ quan, đơn vị.</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 Điều 5 (cơ quan quản lý, vận hành)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13. Quản lý Trung tâm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quy định rõ cơ chế quản lý thống nhất của UBND tỉnh, giao Sở Khoa học và Công nghệ làm đầu mối quản lý, tổ chức vận hành Trung tâm dữ liệu; phù hợp với mô hình tổ chức mới.</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5 (quy định hoạt động tại Trung tâm)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14. Quy định về các hoạt động tại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chi tiết hơn về quy định đối với quản trị viên và tổ chức, cá nhân làm việc tại Trung tâm dữ liệu; tăng cường yêu cầu bảo mật, an toàn.</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6 (hoạt động mạng, bảo mật)</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9 (bảo vệ mạng)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15. Quy định về hoạt động của hệ thống mạng, bảo mật mạng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cập nhật yêu cầu về an ninh mạng, bảo mật hệ thống, kiểm soát truy cập, dự phòng đường truyền; phù hợp với tiêu chuẩn hiện hành.</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7 (quản trị thiết bị)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phần nội dung quản lý thiết bị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16. Quy định về quản trị thiết bị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quy định về quản lý tài sản, theo dõi thiết bị, nhật ký vận hành và xử lý sự cố; nâng cao yêu cầu quản trị thiết bị tại Trung tâm dữ liệu.</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8 (lưu trữ, sao lưu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phần nội dung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17. Quy định về lưu trữ, sao lưu và phục hồi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quy định rõ trách nhiệm sao lưu, phục hồi dữ liệu, bảo đảm an toàn và khả năng khôi phục hệ thống khi có sự cố.</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9 (bảo mật hệ thống)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9 (bảo vệ mạng)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18. Quy định về quản trị bảo mật hệ thống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cập nhật các yêu cầu bảo mật, phòng chống mã độc, giám sát hệ thống theo tiêu chuẩn an toàn thông tin hiện hành.</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10 (quản trị phần mềm)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phần nội dung phần mềm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19. Quy định về quản trị các hệ thống phần mềm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quy định rõ quản lý tài sản phần mềm, phân loại rủi ro, yêu cầu bản quyền và cập nhật phần mềm.</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10 (một phần nội dung cài đặt phần mềm)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20. Cài đặt và sử dụng các hệ thống phần mềm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một phần; đồng thời tách nội dung thành điều riêng và bổ sung quy định chi tiết về quy trình cài đặt, kiểm soát an toàn, cập nhật phần mềm.</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11 (quản lý hồ sơ)</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21. Quản lý danh mục hồ sơ liên quan đến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chuẩn hóa và bổ sung quy định về quản lý hồ sơ kỹ thuật, vận hành hệ thống; bảo đảm đầy đủ tài liệu phục vụ quản lý.</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12 (an toàn hoạt động)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22. Quy định về an toàn hoạt động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các yêu cầu về môi trường, phòng cháy chữa cháy, điện, điều hòa, giám sát… theo tiêu chuẩn hiện hành.</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riêng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23. Xử lý sự cố</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Bổ sung mới; quy định chi tiết về phân loại sự cố, quy trình xử lý, phối hợp ứng cứu; phù hợp với yêu cầu bảo đảm an toàn hệ thống thông tin hiện nay.</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phần nội dung bảo trì</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11–13 (bảo trì)</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24. Bảo trì, bảo dưỡng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thống nhất quy định bảo trì tại Trung tâm dữ liệu, áp dụng theo cơ chế đặt hàng dịch vụ sự nghiệp công.</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rõ</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25. Bảo vệ thông tin, dữ liệu cá nhân</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Bổ sung mới; cập nhật quy định về bảo vệ dữ liệu cá nhân, phù hợp với pháp luật hiện hành và yêu cầu quản trị dữ liệu trong chuyển đổi số.</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riêng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cụ thể</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26. Quản lý mật khẩu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Bổ sung mới; quy định cụ thể về quản lý, lưu giữ, thay đổi và bảo mật mật khẩu quản trị Trung tâm dữ liệu tỉnh; phù hợp với yêu cầu bảo đảm an toàn thông tin, an ninh mạng hiện nay.</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phần nội dung tại Điều 5, Điều 9, Điều 10</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7. Quyền khai thác sử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27. Kiểm soát truy nhập và xác thực vào các hệ thống thông tin đặt tại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một phần quy định về khai thác, sử dụng và quản trị hệ thống; đồng thời sửa đổi, bổ sung theo hướng quy định rõ cơ chế phân quyền, xác thực, sử dụng tài khoản dùng chung </w:t>
            </w:r>
            <w:r>
              <w:rPr>
                <w:rFonts w:ascii="Times New Roman" w:hAnsi="Times New Roman" w:cs="Times New Roman"/>
                <w:sz w:val="24"/>
                <w:szCs w:val="24"/>
                <w:lang w:eastAsia="zh-CN"/>
              </w:rPr>
              <w:t xml:space="preserve">của tỉnh, kiểm soát truy cập và thu hồi quyền truy nhập; phù hợp với mô hình quản trị tập trung.</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cụ thể</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28. Quy định về cấp phát tài nguyên máy chủ, lưu trữ để cài đặt phần mềm ứng dụng, cơ sở dữ liệu tại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Bổ sung mới; quy định cụ thể trình tự, thủ tục đề nghị, thẩm định, chấp thuận và cấp phát tài nguyên máy chủ, lưu trữ tại Trung tâm dữ liệu tỉnh; bảo đảm khai thác hiệu quả tài nguyên hạ tầng dùng chung của tỉnh.</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4. Quản lý n</w:t>
            </w:r>
            <w:r>
              <w:rPr>
                <w:rFonts w:ascii="Times New Roman" w:hAnsi="Times New Roman" w:cs="Times New Roman"/>
                <w:sz w:val="24"/>
                <w:szCs w:val="24"/>
                <w:lang w:eastAsia="zh-CN"/>
              </w:rPr>
              <w:t xml:space="preserve">hà nước về tên miền và địa chỉ IP; Điều 5. Tên miền trong Hệ thống mạng thông tin tỉnh Lào Cai; Điều 6. Địa chỉ IP trong Hệ thống mạng thông tin tỉnh Lào Cai; Điều 7. Trách nhiệm của Sở Thông tin và Truyền thông; Điều 8. Trách nhiệm của các cơ quan, đơn vị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phần nội dung quản lý tài nguyên mạng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29. Quy định về cấp phát tài nguyên địa chỉ IP, tên miền</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các quy định về tên miền, địa chỉ IP tại Quyết </w:t>
            </w:r>
            <w:r>
              <w:rPr>
                <w:rFonts w:ascii="Times New Roman" w:hAnsi="Times New Roman" w:cs="Times New Roman"/>
                <w:sz w:val="24"/>
                <w:szCs w:val="24"/>
                <w:lang w:eastAsia="zh-CN"/>
              </w:rPr>
              <w:t xml:space="preserve">định số 19/2012/QĐ-UBND; đồng thời sửa đổi, bổ sung theo hướng tích hợp vào quản lý tài nguyên số của tỉnh, cập nhật trình tự, thủ tục cấp phát, thẩm quyền giải quyết và cơ chế quản lý phù hợp với mô hình Trung tâm dữ liệu tập trung, hạ tầng số dùng chung.</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cụ thể về thủ tục tiếp nhận</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30. Quy định về tiếp nhận máy móc, thiết bị đặt tại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Bổ sung mới; quy định cụ thể điều kiện, danh mục, quy trình tiếp nhận máy móc, thiết bị, phần mềm do các cơ quan, đơn vị đề nghị đặt tại Trung tâm dữ liệu tỉnh; bảo đảm phù hợp tiêu chuẩn kỹ thuật, an toàn và khả năng tích hợp vào hạ tầng dùng chung.</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phần nội dung về cơ quan quản lý</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7. Trách nhiệm của Sở Thông tin và Truyền thông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5. Trách nhiệm của Sở Thông tin và Truyền thông; Điều 23. Sở Thông tin và Truyền thông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31. Trách nhiệm của Sở Khoa học và Công nghệ</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quy định về trách n</w:t>
            </w:r>
            <w:r>
              <w:rPr>
                <w:rFonts w:ascii="Times New Roman" w:hAnsi="Times New Roman" w:cs="Times New Roman"/>
                <w:sz w:val="24"/>
                <w:szCs w:val="24"/>
                <w:lang w:eastAsia="zh-CN"/>
              </w:rPr>
              <w:t xml:space="preserve">hiệm của cơ quan chuyên môn quản lý nhà nước trong lĩnh vực công nghệ thông tin; đồng thời sửa đổi, bổ sung theo hướng cập nhật chức năng, nhiệm vụ của Sở Khoa học và Công nghệ sau kiện toàn tổ chức bộ máy, bảo đảm phù hợp với mô hình quản lý mới của tỉnh.</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riêng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24. Sở Tài chính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32. Trách nhiệm của Sở Tài chính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một phần; đồng thời sửa đổi, bổ sung theo hướng làm rõ trách nhiệm thẩm định, bảo đảm kinh phí </w:t>
            </w:r>
            <w:r>
              <w:rPr>
                <w:rFonts w:ascii="Times New Roman" w:hAnsi="Times New Roman" w:cs="Times New Roman"/>
                <w:sz w:val="24"/>
                <w:szCs w:val="24"/>
                <w:lang w:eastAsia="zh-CN"/>
              </w:rPr>
              <w:t xml:space="preserve">cho duy trì vận hành, bảo trì, bảo dưỡng, nâng cấp cơ sở hạ tầng CNTT và Trung tâm dữ liệu tỉnh theo phân cấp ngân sách hiện hành.</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 Giải thích từ ngữ (đơn vị vận hành); Điều 5, Điều 6, Điều 7, Điều 8, Điều 9, Điều 10, Điều 11, Điều 12, Điều 20, Điều 21 (các nội dung liên quan đến vận hành)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20. Trách nhiệm của đơn vị quản lý; Điều 21. Trách nhiệm của đơn vị vận hành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33. Trách nhiệm của đơn vị vận hành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quy định đầy đủ, rõ hơn trách nhiệm của đơn vị vận hành trong quản trị, vận hành, sao lưu dữ liệu, cung cấp dịch vụ, đào tạo nhân lực, báo cáo định kỳ và bảo đảm chất lượng dịch vụ tại Trung tâm dữ liệu tỉnh.</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 Đối tượng áp dụng; một phần trách nhiệm phối hợp sử dụng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8. Trách nhiệm của các cơ quan, đơn vị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6. Trách nhiệm của các cơ quan, đơn vị; Điều 22. Trách nhiệm của các cơ quan, đơn vị, người sử dụng dịch vụ tại Trung tâm Tích hợp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34. Trách nhiệm của các cơ quan, đơn vị</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các quy định về trách n</w:t>
            </w:r>
            <w:r>
              <w:rPr>
                <w:rFonts w:ascii="Times New Roman" w:hAnsi="Times New Roman" w:cs="Times New Roman"/>
                <w:sz w:val="24"/>
                <w:szCs w:val="24"/>
                <w:lang w:eastAsia="zh-CN"/>
              </w:rPr>
              <w:t xml:space="preserve">hiệm của cơ quan, đơn vị trong quản lý, khai thác, sử dụng hệ thống thông tin; đồng thời sửa đổi, bổ sung theo hướng quy định rõ hơn trách nhiệm bảo đảm nguồn lực, phối hợp với Sở Khoa học và Công nghệ, lập dự toán kinh phí và tổ chức thực hiện tại đơn vị.</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5. Quy định đối với các tổ chức, cá nhân liên quan thăm quan, làm việc và sử dụng dịch vụ tại Trung tâm Tích hợp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22. Trách nhiệm của các cơ quan, đơn vị, người sử dụng dịch vụ tại Trung tâm Tích hợp dữ liệu</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35. Trách nhiệm của các tổ chức, cá nhân liên quan trong việc quản lý, vận hành, khai thác, sử dụng, bảo trì, bảo dưỡng Trung tâm dữ liệu tỉnh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đồng thời sửa đổi, bổ sung theo hướng mở rộng đối tượng và làm rõ trách nhiệm của các tổ chức, cá nhân liên quan trong sử dụng hạ tầng, dịch vụ của Trung tâm dữ liệu tỉnh, bảo đảm an toàn, bảo mật và phối hợp xử lý sự cố.</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15. Điều khoản thi hành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10. Tổ chức thực hiện</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15. Điều khoản thi hành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36. Điều khoản thi hành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Kế thừa quy định về tổ chức thực hiện; đồng thời sửa đổi, bổ sung theo hướng giao Sở Khoa học và Công nghệ chủ trì hướng dẫn, kiểm tra, đôn đốc thực hiện; bãi bỏ việc áp dụng riêng lẻ các quy định trước đây, thống nhất thực hiện theo văn bản mới.</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9. Khen thưởng, xử lý vi phạm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14. Khen thưởng, xử lý vi phạm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Bãi bỏ; nội dung về khen thưởng, xử lý vi phạm đã được quy định tại các </w:t>
            </w:r>
            <w:r>
              <w:rPr>
                <w:rFonts w:ascii="Times New Roman" w:hAnsi="Times New Roman" w:cs="Times New Roman"/>
                <w:sz w:val="24"/>
                <w:szCs w:val="24"/>
                <w:lang w:eastAsia="zh-CN"/>
              </w:rPr>
              <w:t xml:space="preserve">văn bản pháp luật chung, không cần quy định riêng trong quy chế này để tránh trùng lặp.</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riêng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3. Các hành vi bị nghiêm cấm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4. Các hành vi bị nghiêm cấm</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Bãi bỏ; nội dung về hành vi bị nghiêm cấm đã được quy định đầy đủ tại các văn bản pháp luật chuyên ngành về công nghệ thông tin, an ninh mạng, an toàn thông tin; không cần quy định lại.</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8. Tính pháp lý của văn bản điện tử</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Bãi bỏ; nội dung đã được điều chỉnh thống nhất tại Luật Giao dịch điện tử và các văn bản hướng dẫn, không cần quy định riêng trong quy chế này.</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cụ thể</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Điều 11, 12, 13 (hạng mục, định mức, kế hoạch bảo trì)</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 riêng (đã tích hợp vào Điều 10, 24)</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Bãi bỏ hình thức quy định riêng lẻ; nội dung đã được kế thừa, tích hợp và cập nhật tại các điều về bảo trì, bảo dưỡng trong dự thảo mới; bảo đảm thống nhất, tránh trùng lặp.</w:t>
            </w:r>
            <w:r>
              <w:rPr>
                <w:rFonts w:ascii="Times New Roman" w:hAnsi="Times New Roman" w:cs="Times New Roman"/>
                <w:sz w:val="24"/>
                <w:szCs w:val="24"/>
                <w:lang w:eastAsia="zh-CN"/>
              </w:rPr>
            </w:r>
          </w:p>
        </w:tc>
      </w:tr>
      <w:tr>
        <w:trPr/>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số quy định chi tiết về thao tác kỹ thuật, vận hành cụ thể</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số quy định chi tiết về cấu hình IP, tên miền</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Một số quy định chi tiết về vận hành mạng</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Không quy định</w:t>
            </w:r>
            <w:r>
              <w:rPr>
                <w:rFonts w:ascii="Times New Roman" w:hAnsi="Times New Roman" w:cs="Times New Roman"/>
                <w:sz w:val="24"/>
                <w:szCs w:val="24"/>
                <w:lang w:eastAsia="zh-CN"/>
              </w:rPr>
            </w:r>
          </w:p>
        </w:tc>
        <w:tc>
          <w:tcPr>
            <w:tcBorders/>
            <w:tcW w:w="0" w:type="auto"/>
            <w:vAlign w:val="center"/>
            <w:textDirection w:val="lrTb"/>
            <w:noWrap w:val="false"/>
          </w:tcPr>
          <w:p>
            <w:pPr>
              <w:pBdr/>
              <w:spacing/>
              <w:ind/>
              <w:rPr>
                <w:rFonts w:ascii="Times New Roman" w:hAnsi="Times New Roman" w:cs="Times New Roman"/>
                <w:sz w:val="24"/>
                <w:szCs w:val="24"/>
                <w:lang w:eastAsia="zh-CN"/>
              </w:rPr>
            </w:pPr>
            <w:r>
              <w:rPr>
                <w:rFonts w:ascii="Times New Roman" w:hAnsi="Times New Roman" w:cs="Times New Roman"/>
                <w:sz w:val="24"/>
                <w:szCs w:val="24"/>
                <w:lang w:eastAsia="zh-CN"/>
              </w:rPr>
              <w:t xml:space="preserve">Bãi bỏ; các nội dung mang tính kỹ thuật chi tiết được chuyển sang quy trình, hướng dẫn chuyên môn do cơ quan quản lý ban hành, không quy định trong văn bản quy phạm pháp luật.</w:t>
            </w:r>
            <w:r>
              <w:rPr>
                <w:rFonts w:ascii="Times New Roman" w:hAnsi="Times New Roman" w:cs="Times New Roman"/>
                <w:sz w:val="24"/>
                <w:szCs w:val="24"/>
                <w:lang w:eastAsia="zh-CN"/>
              </w:rPr>
            </w:r>
          </w:p>
        </w:tc>
      </w:tr>
    </w:tbl>
    <w:p>
      <w:pPr>
        <w:pBdr/>
        <w:tabs>
          <w:tab w:val="left" w:leader="none" w:pos="2670"/>
          <w:tab w:val="left" w:leader="none" w:pos="8670"/>
        </w:tabs>
        <w:spacing w:before="120"/>
        <w:ind/>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Bdr/>
        <w:tabs>
          <w:tab w:val="left" w:leader="none" w:pos="2670"/>
          <w:tab w:val="left" w:leader="none" w:pos="8670"/>
        </w:tabs>
        <w:spacing w:before="120"/>
        <w:ind/>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Bdr/>
        <w:tabs>
          <w:tab w:val="left" w:leader="none" w:pos="2670"/>
          <w:tab w:val="left" w:leader="none" w:pos="8670"/>
        </w:tabs>
        <w:spacing w:before="120"/>
        <w:ind/>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Bdr/>
        <w:tabs>
          <w:tab w:val="left" w:leader="none" w:pos="2670"/>
          <w:tab w:val="left" w:leader="none" w:pos="8670"/>
        </w:tabs>
        <w:spacing w:before="120"/>
        <w:ind/>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p>
      <w:pPr>
        <w:pBdr/>
        <w:tabs>
          <w:tab w:val="left" w:leader="none" w:pos="2670"/>
          <w:tab w:val="left" w:leader="none" w:pos="8670"/>
        </w:tabs>
        <w:spacing w:before="120"/>
        <w:ind/>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r>
    </w:p>
    <w:p>
      <w:pPr>
        <w:pBdr/>
        <w:tabs>
          <w:tab w:val="left" w:leader="none" w:pos="2670"/>
        </w:tabs>
        <w:spacing w:before="120"/>
        <w:ind/>
        <w:jc w:val="center"/>
        <w:rPr>
          <w:rFonts w:ascii="Times New Roman" w:hAnsi="Times New Roman" w:cs="Times New Roman"/>
          <w:b/>
          <w:bCs/>
          <w:sz w:val="14"/>
          <w:szCs w:val="14"/>
        </w:rPr>
      </w:pPr>
      <w:r>
        <w:rPr>
          <w:rFonts w:ascii="Times New Roman" w:hAnsi="Times New Roman" w:cs="Times New Roman"/>
          <w:b/>
          <w:bCs/>
          <w:sz w:val="14"/>
          <w:szCs w:val="14"/>
        </w:rPr>
      </w:r>
      <w:r>
        <w:rPr>
          <w:rFonts w:ascii="Times New Roman" w:hAnsi="Times New Roman" w:cs="Times New Roman"/>
          <w:b/>
          <w:bCs/>
          <w:sz w:val="14"/>
          <w:szCs w:val="14"/>
        </w:rPr>
      </w:r>
    </w:p>
    <w:sectPr>
      <w:footnotePr/>
      <w:endnotePr/>
      <w:type w:val="nextPage"/>
      <w:pgSz w:h="11906" w:orient="landscape" w:w="16838"/>
      <w:pgMar w:top="568" w:right="567" w:bottom="1134" w:left="56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2"/>
      </w:pPr>
      <w:rPr>
        <w:rFonts w:hint="default"/>
      </w:rPr>
      <w:start w:val="1"/>
      <w:suff w:val="tab"/>
    </w:lvl>
    <w:lvl w:ilvl="1">
      <w:isLgl w:val="false"/>
      <w:lvlJc w:val="left"/>
      <w:lvlText w:val="%2."/>
      <w:numFmt w:val="lowerLetter"/>
      <w:pPr>
        <w:pBdr/>
        <w:spacing/>
        <w:ind w:hanging="360" w:left="1642"/>
      </w:pPr>
      <w:rPr/>
      <w:start w:val="1"/>
      <w:suff w:val="tab"/>
    </w:lvl>
    <w:lvl w:ilvl="2">
      <w:isLgl w:val="false"/>
      <w:lvlJc w:val="right"/>
      <w:lvlText w:val="%3."/>
      <w:numFmt w:val="lowerRoman"/>
      <w:pPr>
        <w:pBdr/>
        <w:spacing/>
        <w:ind w:hanging="180" w:left="2362"/>
      </w:pPr>
      <w:rPr/>
      <w:start w:val="1"/>
      <w:suff w:val="tab"/>
    </w:lvl>
    <w:lvl w:ilvl="3">
      <w:isLgl w:val="false"/>
      <w:lvlJc w:val="left"/>
      <w:lvlText w:val="%4."/>
      <w:numFmt w:val="decimal"/>
      <w:pPr>
        <w:pBdr/>
        <w:spacing/>
        <w:ind w:hanging="360" w:left="3082"/>
      </w:pPr>
      <w:rPr/>
      <w:start w:val="1"/>
      <w:suff w:val="tab"/>
    </w:lvl>
    <w:lvl w:ilvl="4">
      <w:isLgl w:val="false"/>
      <w:lvlJc w:val="left"/>
      <w:lvlText w:val="%5."/>
      <w:numFmt w:val="lowerLetter"/>
      <w:pPr>
        <w:pBdr/>
        <w:spacing/>
        <w:ind w:hanging="360" w:left="3802"/>
      </w:pPr>
      <w:rPr/>
      <w:start w:val="1"/>
      <w:suff w:val="tab"/>
    </w:lvl>
    <w:lvl w:ilvl="5">
      <w:isLgl w:val="false"/>
      <w:lvlJc w:val="right"/>
      <w:lvlText w:val="%6."/>
      <w:numFmt w:val="lowerRoman"/>
      <w:pPr>
        <w:pBdr/>
        <w:spacing/>
        <w:ind w:hanging="180" w:left="4522"/>
      </w:pPr>
      <w:rPr/>
      <w:start w:val="1"/>
      <w:suff w:val="tab"/>
    </w:lvl>
    <w:lvl w:ilvl="6">
      <w:isLgl w:val="false"/>
      <w:lvlJc w:val="left"/>
      <w:lvlText w:val="%7."/>
      <w:numFmt w:val="decimal"/>
      <w:pPr>
        <w:pBdr/>
        <w:spacing/>
        <w:ind w:hanging="360" w:left="5242"/>
      </w:pPr>
      <w:rPr/>
      <w:start w:val="1"/>
      <w:suff w:val="tab"/>
    </w:lvl>
    <w:lvl w:ilvl="7">
      <w:isLgl w:val="false"/>
      <w:lvlJc w:val="left"/>
      <w:lvlText w:val="%8."/>
      <w:numFmt w:val="lowerLetter"/>
      <w:pPr>
        <w:pBdr/>
        <w:spacing/>
        <w:ind w:hanging="360" w:left="5962"/>
      </w:pPr>
      <w:rPr/>
      <w:start w:val="1"/>
      <w:suff w:val="tab"/>
    </w:lvl>
    <w:lvl w:ilvl="8">
      <w:isLgl w:val="false"/>
      <w:lvlJc w:val="right"/>
      <w:lvlText w:val="%9."/>
      <w:numFmt w:val="lowerRoman"/>
      <w:pPr>
        <w:pBdr/>
        <w:spacing/>
        <w:ind w:hanging="180" w:left="6682"/>
      </w:pPr>
      <w:rPr/>
      <w:start w:val="1"/>
      <w:suff w:val="tab"/>
    </w:lvl>
  </w:abstractNum>
  <w:abstractNum w:abstractNumId="1">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decimal"/>
      <w:pPr>
        <w:pBdr/>
        <w:spacing/>
        <w:ind w:hanging="360" w:left="2340"/>
      </w:pPr>
      <w:rPr>
        <w:rFonts w:hint="default" w:ascii="Times New Roman" w:hAnsi="Times New Roman" w:cs="Times New Roman"/>
        <w:color w:val="000000"/>
        <w:sz w:val="28"/>
        <w:szCs w:val="28"/>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420"/>
      </w:pPr>
      <w:rPr>
        <w:rFonts w:hint="default"/>
        <w:b w:val="0"/>
      </w:rPr>
      <w:start w:val="1"/>
      <w:suff w:val="tab"/>
    </w:lvl>
    <w:lvl w:ilvl="1">
      <w:isLgl w:val="false"/>
      <w:lvlJc w:val="left"/>
      <w:lvlText w:val="%2."/>
      <w:numFmt w:val="lowerLetter"/>
      <w:pPr>
        <w:pBdr/>
        <w:spacing/>
        <w:ind w:hanging="360" w:left="1140"/>
      </w:pPr>
      <w:rPr/>
      <w:start w:val="1"/>
      <w:suff w:val="tab"/>
    </w:lvl>
    <w:lvl w:ilvl="2">
      <w:isLgl w:val="false"/>
      <w:lvlJc w:val="right"/>
      <w:lvlText w:val="%3."/>
      <w:numFmt w:val="lowerRoman"/>
      <w:pPr>
        <w:pBdr/>
        <w:spacing/>
        <w:ind w:hanging="180" w:left="1860"/>
      </w:pPr>
      <w:rPr/>
      <w:start w:val="1"/>
      <w:suff w:val="tab"/>
    </w:lvl>
    <w:lvl w:ilvl="3">
      <w:isLgl w:val="false"/>
      <w:lvlJc w:val="left"/>
      <w:lvlText w:val="%4."/>
      <w:numFmt w:val="decimal"/>
      <w:pPr>
        <w:pBdr/>
        <w:spacing/>
        <w:ind w:hanging="360" w:left="2580"/>
      </w:pPr>
      <w:rPr/>
      <w:start w:val="1"/>
      <w:suff w:val="tab"/>
    </w:lvl>
    <w:lvl w:ilvl="4">
      <w:isLgl w:val="false"/>
      <w:lvlJc w:val="left"/>
      <w:lvlText w:val="%5."/>
      <w:numFmt w:val="lowerLetter"/>
      <w:pPr>
        <w:pBdr/>
        <w:spacing/>
        <w:ind w:hanging="360" w:left="3300"/>
      </w:pPr>
      <w:rPr/>
      <w:start w:val="1"/>
      <w:suff w:val="tab"/>
    </w:lvl>
    <w:lvl w:ilvl="5">
      <w:isLgl w:val="false"/>
      <w:lvlJc w:val="right"/>
      <w:lvlText w:val="%6."/>
      <w:numFmt w:val="lowerRoman"/>
      <w:pPr>
        <w:pBdr/>
        <w:spacing/>
        <w:ind w:hanging="180" w:left="4020"/>
      </w:pPr>
      <w:rPr/>
      <w:start w:val="1"/>
      <w:suff w:val="tab"/>
    </w:lvl>
    <w:lvl w:ilvl="6">
      <w:isLgl w:val="false"/>
      <w:lvlJc w:val="left"/>
      <w:lvlText w:val="%7."/>
      <w:numFmt w:val="decimal"/>
      <w:pPr>
        <w:pBdr/>
        <w:spacing/>
        <w:ind w:hanging="360" w:left="4740"/>
      </w:pPr>
      <w:rPr/>
      <w:start w:val="1"/>
      <w:suff w:val="tab"/>
    </w:lvl>
    <w:lvl w:ilvl="7">
      <w:isLgl w:val="false"/>
      <w:lvlJc w:val="left"/>
      <w:lvlText w:val="%8."/>
      <w:numFmt w:val="lowerLetter"/>
      <w:pPr>
        <w:pBdr/>
        <w:spacing/>
        <w:ind w:hanging="360" w:left="5460"/>
      </w:pPr>
      <w:rPr/>
      <w:start w:val="1"/>
      <w:suff w:val="tab"/>
    </w:lvl>
    <w:lvl w:ilvl="8">
      <w:isLgl w:val="false"/>
      <w:lvlJc w:val="right"/>
      <w:lvlText w:val="%9."/>
      <w:numFmt w:val="lowerRoman"/>
      <w:pPr>
        <w:pBdr/>
        <w:spacing/>
        <w:ind w:hanging="180" w:left="6180"/>
      </w:pPr>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vi-VN"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33">
    <w:name w:val="No Spacing"/>
    <w:uiPriority w:val="1"/>
    <w:qFormat/>
    <w:pPr>
      <w:pBdr/>
      <w:spacing w:after="0" w:before="0" w:line="240" w:lineRule="auto"/>
      <w:ind/>
    </w:pPr>
  </w:style>
  <w:style w:type="paragraph" w:styleId="42">
    <w:name w:val="Header"/>
    <w:basedOn w:val="623"/>
    <w:link w:val="43"/>
    <w:uiPriority w:val="99"/>
    <w:unhideWhenUsed/>
    <w:pPr>
      <w:pBdr/>
      <w:tabs>
        <w:tab w:val="center" w:leader="none" w:pos="7143"/>
        <w:tab w:val="right" w:leader="none" w:pos="14287"/>
      </w:tabs>
      <w:spacing w:after="0" w:line="240" w:lineRule="auto"/>
      <w:ind/>
    </w:pPr>
  </w:style>
  <w:style w:type="character" w:styleId="43">
    <w:name w:val="Header Char"/>
    <w:basedOn w:val="633"/>
    <w:link w:val="42"/>
    <w:uiPriority w:val="99"/>
    <w:pPr>
      <w:pBdr/>
      <w:spacing/>
      <w:ind/>
    </w:pPr>
  </w:style>
  <w:style w:type="paragraph" w:styleId="44">
    <w:name w:val="Footer"/>
    <w:basedOn w:val="623"/>
    <w:link w:val="47"/>
    <w:uiPriority w:val="99"/>
    <w:unhideWhenUsed/>
    <w:pPr>
      <w:pBdr/>
      <w:tabs>
        <w:tab w:val="center" w:leader="none" w:pos="7143"/>
        <w:tab w:val="right" w:leader="none" w:pos="14287"/>
      </w:tabs>
      <w:spacing w:after="0" w:line="240" w:lineRule="auto"/>
      <w:ind/>
    </w:pPr>
  </w:style>
  <w:style w:type="character" w:styleId="45">
    <w:name w:val="Footer Char"/>
    <w:basedOn w:val="633"/>
    <w:link w:val="44"/>
    <w:uiPriority w:val="99"/>
    <w:pPr>
      <w:pBdr/>
      <w:spacing/>
      <w:ind/>
    </w:pPr>
  </w:style>
  <w:style w:type="paragraph" w:styleId="46">
    <w:name w:val="Caption"/>
    <w:basedOn w:val="623"/>
    <w:next w:val="623"/>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9">
    <w:name w:val="Table Grid Light"/>
    <w:basedOn w:val="63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3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3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3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3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3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3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3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3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3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3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3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3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3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3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3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3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3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3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3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3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3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3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3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3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3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3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3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3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3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3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3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3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3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3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3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3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3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3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3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3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3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3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3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3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3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3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3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3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3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3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3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3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3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3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3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63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63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63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63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63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53">
    <w:name w:val="Lined - Accent"/>
    <w:basedOn w:val="6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3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3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3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3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3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3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3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3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33"/>
    <w:uiPriority w:val="99"/>
    <w:unhideWhenUsed/>
    <w:pPr>
      <w:pBdr/>
      <w:spacing/>
      <w:ind/>
    </w:pPr>
    <w:rPr>
      <w:vertAlign w:val="superscript"/>
    </w:rPr>
  </w:style>
  <w:style w:type="paragraph" w:styleId="178">
    <w:name w:val="endnote text"/>
    <w:basedOn w:val="62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33"/>
    <w:uiPriority w:val="99"/>
    <w:semiHidden/>
    <w:unhideWhenUsed/>
    <w:pPr>
      <w:pBdr/>
      <w:spacing/>
      <w:ind/>
    </w:pPr>
    <w:rPr>
      <w:vertAlign w:val="superscript"/>
    </w:rPr>
  </w:style>
  <w:style w:type="paragraph" w:styleId="181">
    <w:name w:val="toc 1"/>
    <w:basedOn w:val="623"/>
    <w:next w:val="623"/>
    <w:uiPriority w:val="39"/>
    <w:unhideWhenUsed/>
    <w:pPr>
      <w:pBdr/>
      <w:spacing w:after="57"/>
      <w:ind w:right="0" w:firstLine="0" w:left="0"/>
    </w:pPr>
  </w:style>
  <w:style w:type="paragraph" w:styleId="182">
    <w:name w:val="toc 2"/>
    <w:basedOn w:val="623"/>
    <w:next w:val="623"/>
    <w:uiPriority w:val="39"/>
    <w:unhideWhenUsed/>
    <w:pPr>
      <w:pBdr/>
      <w:spacing w:after="57"/>
      <w:ind w:right="0" w:firstLine="0" w:left="283"/>
    </w:pPr>
  </w:style>
  <w:style w:type="paragraph" w:styleId="183">
    <w:name w:val="toc 3"/>
    <w:basedOn w:val="623"/>
    <w:next w:val="623"/>
    <w:uiPriority w:val="39"/>
    <w:unhideWhenUsed/>
    <w:pPr>
      <w:pBdr/>
      <w:spacing w:after="57"/>
      <w:ind w:right="0" w:firstLine="0" w:left="567"/>
    </w:pPr>
  </w:style>
  <w:style w:type="paragraph" w:styleId="184">
    <w:name w:val="toc 4"/>
    <w:basedOn w:val="623"/>
    <w:next w:val="623"/>
    <w:uiPriority w:val="39"/>
    <w:unhideWhenUsed/>
    <w:pPr>
      <w:pBdr/>
      <w:spacing w:after="57"/>
      <w:ind w:right="0" w:firstLine="0" w:left="850"/>
    </w:pPr>
  </w:style>
  <w:style w:type="paragraph" w:styleId="185">
    <w:name w:val="toc 5"/>
    <w:basedOn w:val="623"/>
    <w:next w:val="623"/>
    <w:uiPriority w:val="39"/>
    <w:unhideWhenUsed/>
    <w:pPr>
      <w:pBdr/>
      <w:spacing w:after="57"/>
      <w:ind w:right="0" w:firstLine="0" w:left="1134"/>
    </w:pPr>
  </w:style>
  <w:style w:type="paragraph" w:styleId="186">
    <w:name w:val="toc 6"/>
    <w:basedOn w:val="623"/>
    <w:next w:val="623"/>
    <w:uiPriority w:val="39"/>
    <w:unhideWhenUsed/>
    <w:pPr>
      <w:pBdr/>
      <w:spacing w:after="57"/>
      <w:ind w:right="0" w:firstLine="0" w:left="1417"/>
    </w:pPr>
  </w:style>
  <w:style w:type="paragraph" w:styleId="187">
    <w:name w:val="toc 7"/>
    <w:basedOn w:val="623"/>
    <w:next w:val="623"/>
    <w:uiPriority w:val="39"/>
    <w:unhideWhenUsed/>
    <w:pPr>
      <w:pBdr/>
      <w:spacing w:after="57"/>
      <w:ind w:right="0" w:firstLine="0" w:left="1701"/>
    </w:pPr>
  </w:style>
  <w:style w:type="paragraph" w:styleId="188">
    <w:name w:val="toc 8"/>
    <w:basedOn w:val="623"/>
    <w:next w:val="623"/>
    <w:uiPriority w:val="39"/>
    <w:unhideWhenUsed/>
    <w:pPr>
      <w:pBdr/>
      <w:spacing w:after="57"/>
      <w:ind w:right="0" w:firstLine="0" w:left="1984"/>
    </w:pPr>
  </w:style>
  <w:style w:type="paragraph" w:styleId="189">
    <w:name w:val="toc 9"/>
    <w:basedOn w:val="623"/>
    <w:next w:val="62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3"/>
    <w:next w:val="623"/>
    <w:uiPriority w:val="99"/>
    <w:unhideWhenUsed/>
    <w:pPr>
      <w:pBdr/>
      <w:spacing w:after="0" w:afterAutospacing="0"/>
      <w:ind/>
    </w:pPr>
  </w:style>
  <w:style w:type="paragraph" w:styleId="623" w:default="1">
    <w:name w:val="Normal"/>
    <w:qFormat/>
    <w:pPr>
      <w:pBdr/>
      <w:spacing w:after="0" w:line="240" w:lineRule="auto"/>
      <w:ind/>
    </w:pPr>
    <w:rPr>
      <w:rFonts w:ascii="Arial" w:hAnsi="Arial" w:eastAsia="Times New Roman" w:cs="Arial"/>
      <w:sz w:val="20"/>
      <w:szCs w:val="20"/>
      <w14:ligatures w14:val="none"/>
    </w:rPr>
  </w:style>
  <w:style w:type="paragraph" w:styleId="624">
    <w:name w:val="Heading 1"/>
    <w:basedOn w:val="623"/>
    <w:next w:val="623"/>
    <w:link w:val="636"/>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25">
    <w:name w:val="Heading 2"/>
    <w:basedOn w:val="623"/>
    <w:next w:val="623"/>
    <w:link w:val="637"/>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26">
    <w:name w:val="Heading 3"/>
    <w:basedOn w:val="623"/>
    <w:next w:val="623"/>
    <w:link w:val="638"/>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27">
    <w:name w:val="Heading 4"/>
    <w:basedOn w:val="623"/>
    <w:next w:val="623"/>
    <w:link w:val="639"/>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28">
    <w:name w:val="Heading 5"/>
    <w:basedOn w:val="623"/>
    <w:next w:val="623"/>
    <w:link w:val="640"/>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29">
    <w:name w:val="Heading 6"/>
    <w:basedOn w:val="623"/>
    <w:next w:val="623"/>
    <w:link w:val="641"/>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630">
    <w:name w:val="Heading 7"/>
    <w:basedOn w:val="623"/>
    <w:next w:val="623"/>
    <w:link w:val="642"/>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631">
    <w:name w:val="Heading 8"/>
    <w:basedOn w:val="623"/>
    <w:next w:val="623"/>
    <w:link w:val="643"/>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632">
    <w:name w:val="Heading 9"/>
    <w:basedOn w:val="623"/>
    <w:next w:val="623"/>
    <w:link w:val="644"/>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633" w:default="1">
    <w:name w:val="Default Paragraph Font"/>
    <w:uiPriority w:val="1"/>
    <w:semiHidden/>
    <w:unhideWhenUsed/>
    <w:pPr>
      <w:pBdr/>
      <w:spacing/>
      <w:ind/>
    </w:pPr>
  </w:style>
  <w:style w:type="table" w:styleId="63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35" w:default="1">
    <w:name w:val="No List"/>
    <w:uiPriority w:val="99"/>
    <w:semiHidden/>
    <w:unhideWhenUsed/>
    <w:pPr>
      <w:pBdr/>
      <w:spacing/>
      <w:ind/>
    </w:pPr>
  </w:style>
  <w:style w:type="character" w:styleId="636" w:customStyle="1">
    <w:name w:val="Heading 1 Char"/>
    <w:basedOn w:val="633"/>
    <w:link w:val="624"/>
    <w:uiPriority w:val="9"/>
    <w:pPr>
      <w:pBdr/>
      <w:spacing/>
      <w:ind/>
    </w:pPr>
    <w:rPr>
      <w:rFonts w:asciiTheme="majorHAnsi" w:hAnsiTheme="majorHAnsi" w:eastAsiaTheme="majorEastAsia" w:cstheme="majorBidi"/>
      <w:color w:val="0f4761" w:themeColor="accent1" w:themeShade="BF"/>
      <w:sz w:val="40"/>
      <w:szCs w:val="40"/>
    </w:rPr>
  </w:style>
  <w:style w:type="character" w:styleId="637" w:customStyle="1">
    <w:name w:val="Heading 2 Char"/>
    <w:basedOn w:val="633"/>
    <w:link w:val="625"/>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638" w:customStyle="1">
    <w:name w:val="Heading 3 Char"/>
    <w:basedOn w:val="633"/>
    <w:link w:val="626"/>
    <w:uiPriority w:val="9"/>
    <w:semiHidden/>
    <w:pPr>
      <w:pBdr/>
      <w:spacing/>
      <w:ind/>
    </w:pPr>
    <w:rPr>
      <w:rFonts w:eastAsiaTheme="majorEastAsia" w:cstheme="majorBidi"/>
      <w:color w:val="0f4761" w:themeColor="accent1" w:themeShade="BF"/>
      <w:sz w:val="28"/>
      <w:szCs w:val="28"/>
    </w:rPr>
  </w:style>
  <w:style w:type="character" w:styleId="639" w:customStyle="1">
    <w:name w:val="Heading 4 Char"/>
    <w:basedOn w:val="633"/>
    <w:link w:val="627"/>
    <w:uiPriority w:val="9"/>
    <w:semiHidden/>
    <w:pPr>
      <w:pBdr/>
      <w:spacing/>
      <w:ind/>
    </w:pPr>
    <w:rPr>
      <w:rFonts w:eastAsiaTheme="majorEastAsia" w:cstheme="majorBidi"/>
      <w:i/>
      <w:iCs/>
      <w:color w:val="0f4761" w:themeColor="accent1" w:themeShade="BF"/>
    </w:rPr>
  </w:style>
  <w:style w:type="character" w:styleId="640" w:customStyle="1">
    <w:name w:val="Heading 5 Char"/>
    <w:basedOn w:val="633"/>
    <w:link w:val="628"/>
    <w:uiPriority w:val="9"/>
    <w:semiHidden/>
    <w:pPr>
      <w:pBdr/>
      <w:spacing/>
      <w:ind/>
    </w:pPr>
    <w:rPr>
      <w:rFonts w:eastAsiaTheme="majorEastAsia" w:cstheme="majorBidi"/>
      <w:color w:val="0f4761" w:themeColor="accent1" w:themeShade="BF"/>
    </w:rPr>
  </w:style>
  <w:style w:type="character" w:styleId="641" w:customStyle="1">
    <w:name w:val="Heading 6 Char"/>
    <w:basedOn w:val="633"/>
    <w:link w:val="629"/>
    <w:uiPriority w:val="9"/>
    <w:semiHidden/>
    <w:pPr>
      <w:pBdr/>
      <w:spacing/>
      <w:ind/>
    </w:pPr>
    <w:rPr>
      <w:rFonts w:eastAsiaTheme="majorEastAsia" w:cstheme="majorBidi"/>
      <w:i/>
      <w:iCs/>
      <w:color w:val="595959" w:themeColor="text1" w:themeTint="A6"/>
    </w:rPr>
  </w:style>
  <w:style w:type="character" w:styleId="642" w:customStyle="1">
    <w:name w:val="Heading 7 Char"/>
    <w:basedOn w:val="633"/>
    <w:link w:val="630"/>
    <w:uiPriority w:val="9"/>
    <w:semiHidden/>
    <w:pPr>
      <w:pBdr/>
      <w:spacing/>
      <w:ind/>
    </w:pPr>
    <w:rPr>
      <w:rFonts w:eastAsiaTheme="majorEastAsia" w:cstheme="majorBidi"/>
      <w:color w:val="595959" w:themeColor="text1" w:themeTint="A6"/>
    </w:rPr>
  </w:style>
  <w:style w:type="character" w:styleId="643" w:customStyle="1">
    <w:name w:val="Heading 8 Char"/>
    <w:basedOn w:val="633"/>
    <w:link w:val="631"/>
    <w:uiPriority w:val="9"/>
    <w:semiHidden/>
    <w:pPr>
      <w:pBdr/>
      <w:spacing/>
      <w:ind/>
    </w:pPr>
    <w:rPr>
      <w:rFonts w:eastAsiaTheme="majorEastAsia" w:cstheme="majorBidi"/>
      <w:i/>
      <w:iCs/>
      <w:color w:val="272727" w:themeColor="text1" w:themeTint="D8"/>
    </w:rPr>
  </w:style>
  <w:style w:type="character" w:styleId="644" w:customStyle="1">
    <w:name w:val="Heading 9 Char"/>
    <w:basedOn w:val="633"/>
    <w:link w:val="632"/>
    <w:uiPriority w:val="9"/>
    <w:semiHidden/>
    <w:pPr>
      <w:pBdr/>
      <w:spacing/>
      <w:ind/>
    </w:pPr>
    <w:rPr>
      <w:rFonts w:eastAsiaTheme="majorEastAsia" w:cstheme="majorBidi"/>
      <w:color w:val="272727" w:themeColor="text1" w:themeTint="D8"/>
    </w:rPr>
  </w:style>
  <w:style w:type="paragraph" w:styleId="645">
    <w:name w:val="Title"/>
    <w:basedOn w:val="623"/>
    <w:next w:val="623"/>
    <w:link w:val="646"/>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646" w:customStyle="1">
    <w:name w:val="Title Char"/>
    <w:basedOn w:val="633"/>
    <w:link w:val="645"/>
    <w:uiPriority w:val="10"/>
    <w:pPr>
      <w:pBdr/>
      <w:spacing/>
      <w:ind/>
    </w:pPr>
    <w:rPr>
      <w:rFonts w:asciiTheme="majorHAnsi" w:hAnsiTheme="majorHAnsi" w:eastAsiaTheme="majorEastAsia" w:cstheme="majorBidi"/>
      <w:spacing w:val="-10"/>
      <w:sz w:val="56"/>
      <w:szCs w:val="56"/>
    </w:rPr>
  </w:style>
  <w:style w:type="paragraph" w:styleId="647">
    <w:name w:val="Subtitle"/>
    <w:basedOn w:val="623"/>
    <w:next w:val="623"/>
    <w:link w:val="648"/>
    <w:uiPriority w:val="11"/>
    <w:qFormat/>
    <w:pPr>
      <w:numPr>
        <w:ilvl w:val="1"/>
      </w:numPr>
      <w:pBdr/>
      <w:spacing/>
      <w:ind/>
    </w:pPr>
    <w:rPr>
      <w:rFonts w:eastAsiaTheme="majorEastAsia" w:cstheme="majorBidi"/>
      <w:color w:val="595959" w:themeColor="text1" w:themeTint="A6"/>
      <w:spacing w:val="15"/>
      <w:sz w:val="28"/>
      <w:szCs w:val="28"/>
    </w:rPr>
  </w:style>
  <w:style w:type="character" w:styleId="648" w:customStyle="1">
    <w:name w:val="Subtitle Char"/>
    <w:basedOn w:val="633"/>
    <w:link w:val="647"/>
    <w:uiPriority w:val="11"/>
    <w:pPr>
      <w:pBdr/>
      <w:spacing/>
      <w:ind/>
    </w:pPr>
    <w:rPr>
      <w:rFonts w:eastAsiaTheme="majorEastAsia" w:cstheme="majorBidi"/>
      <w:color w:val="595959" w:themeColor="text1" w:themeTint="A6"/>
      <w:spacing w:val="15"/>
      <w:sz w:val="28"/>
      <w:szCs w:val="28"/>
    </w:rPr>
  </w:style>
  <w:style w:type="paragraph" w:styleId="649">
    <w:name w:val="Quote"/>
    <w:basedOn w:val="623"/>
    <w:next w:val="623"/>
    <w:link w:val="650"/>
    <w:uiPriority w:val="29"/>
    <w:qFormat/>
    <w:pPr>
      <w:pBdr/>
      <w:spacing w:before="160"/>
      <w:ind/>
      <w:jc w:val="center"/>
    </w:pPr>
    <w:rPr>
      <w:i/>
      <w:iCs/>
      <w:color w:val="404040" w:themeColor="text1" w:themeTint="BF"/>
    </w:rPr>
  </w:style>
  <w:style w:type="character" w:styleId="650" w:customStyle="1">
    <w:name w:val="Quote Char"/>
    <w:basedOn w:val="633"/>
    <w:link w:val="649"/>
    <w:uiPriority w:val="29"/>
    <w:pPr>
      <w:pBdr/>
      <w:spacing/>
      <w:ind/>
    </w:pPr>
    <w:rPr>
      <w:i/>
      <w:iCs/>
      <w:color w:val="404040" w:themeColor="text1" w:themeTint="BF"/>
    </w:rPr>
  </w:style>
  <w:style w:type="paragraph" w:styleId="651">
    <w:name w:val="List Paragraph"/>
    <w:basedOn w:val="623"/>
    <w:uiPriority w:val="34"/>
    <w:qFormat/>
    <w:pPr>
      <w:pBdr/>
      <w:spacing/>
      <w:ind w:left="720"/>
      <w:contextualSpacing w:val="true"/>
    </w:pPr>
  </w:style>
  <w:style w:type="character" w:styleId="652">
    <w:name w:val="Intense Emphasis"/>
    <w:basedOn w:val="633"/>
    <w:uiPriority w:val="21"/>
    <w:qFormat/>
    <w:pPr>
      <w:pBdr/>
      <w:spacing/>
      <w:ind/>
    </w:pPr>
    <w:rPr>
      <w:i/>
      <w:iCs/>
      <w:color w:val="0f4761" w:themeColor="accent1" w:themeShade="BF"/>
    </w:rPr>
  </w:style>
  <w:style w:type="paragraph" w:styleId="653">
    <w:name w:val="Intense Quote"/>
    <w:basedOn w:val="623"/>
    <w:next w:val="623"/>
    <w:link w:val="6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654" w:customStyle="1">
    <w:name w:val="Intense Quote Char"/>
    <w:basedOn w:val="633"/>
    <w:link w:val="653"/>
    <w:uiPriority w:val="30"/>
    <w:pPr>
      <w:pBdr/>
      <w:spacing/>
      <w:ind/>
    </w:pPr>
    <w:rPr>
      <w:i/>
      <w:iCs/>
      <w:color w:val="0f4761" w:themeColor="accent1" w:themeShade="BF"/>
    </w:rPr>
  </w:style>
  <w:style w:type="character" w:styleId="655">
    <w:name w:val="Intense Reference"/>
    <w:basedOn w:val="633"/>
    <w:uiPriority w:val="32"/>
    <w:qFormat/>
    <w:pPr>
      <w:pBdr/>
      <w:spacing/>
      <w:ind/>
    </w:pPr>
    <w:rPr>
      <w:b/>
      <w:bCs/>
      <w:smallCaps/>
      <w:color w:val="0f4761" w:themeColor="accent1" w:themeShade="BF"/>
      <w:spacing w:val="5"/>
    </w:rPr>
  </w:style>
  <w:style w:type="paragraph" w:styleId="656">
    <w:name w:val="Normal (Web)"/>
    <w:basedOn w:val="623"/>
    <w:uiPriority w:val="99"/>
    <w:unhideWhenUsed/>
    <w:pPr>
      <w:pBdr/>
      <w:spacing w:after="100" w:afterAutospacing="1" w:before="100" w:beforeAutospacing="1"/>
      <w:ind/>
    </w:pPr>
    <w:rPr>
      <w:rFonts w:ascii="Times New Roman" w:hAnsi="Times New Roman" w:cs="Times New Roman"/>
      <w:sz w:val="24"/>
      <w:szCs w:val="24"/>
      <w:lang w:eastAsia="vi-VN"/>
    </w:rPr>
  </w:style>
  <w:style w:type="table" w:styleId="657">
    <w:name w:val="Table Grid"/>
    <w:basedOn w:val="634"/>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Thắng</dc:creator>
  <cp:keywords/>
  <dc:description/>
  <cp:lastModifiedBy>Anonymous</cp:lastModifiedBy>
  <cp:revision>11</cp:revision>
  <dcterms:created xsi:type="dcterms:W3CDTF">2026-04-22T04:08:00Z</dcterms:created>
  <dcterms:modified xsi:type="dcterms:W3CDTF">2026-05-21T08:10:01Z</dcterms:modified>
</cp:coreProperties>
</file>